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0069-01-2024-008663-30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постановления оглашена 11.02.2025 года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8"/>
          <w:szCs w:val="28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Бабаева И.В., защитника </w:t>
      </w:r>
      <w:r>
        <w:rPr>
          <w:rStyle w:val="cat-UserDefinedgrp-5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Бабаева </w:t>
      </w:r>
      <w:r>
        <w:rPr>
          <w:rFonts w:ascii="Times New Roman" w:eastAsia="Times New Roman" w:hAnsi="Times New Roman" w:cs="Times New Roman"/>
          <w:sz w:val="28"/>
          <w:szCs w:val="28"/>
        </w:rPr>
        <w:t>Илгара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Вугар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Бабаев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19.06.2024 г. в 01:52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>по ул. Электротехническая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д.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5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и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Бабаев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19.06.2024 в ночное время на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отцом заехали на заправку, за рулем был отец, мать сзади сидела, остановились чуть правее от колонок,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с пассажирского сиденья, стоял у автомобиля, отец в это время был на </w:t>
      </w:r>
      <w:r>
        <w:rPr>
          <w:rFonts w:ascii="Times New Roman" w:eastAsia="Times New Roman" w:hAnsi="Times New Roman" w:cs="Times New Roman"/>
          <w:sz w:val="28"/>
          <w:szCs w:val="28"/>
        </w:rPr>
        <w:t>улице,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сидела в машине, по</w:t>
      </w:r>
      <w:r>
        <w:rPr>
          <w:rFonts w:ascii="Times New Roman" w:eastAsia="Times New Roman" w:hAnsi="Times New Roman" w:cs="Times New Roman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ехали сотрудники, подошли </w:t>
      </w:r>
      <w:r>
        <w:rPr>
          <w:rFonts w:ascii="Times New Roman" w:eastAsia="Times New Roman" w:hAnsi="Times New Roman" w:cs="Times New Roman"/>
          <w:sz w:val="28"/>
          <w:szCs w:val="28"/>
        </w:rPr>
        <w:t>пригласили в патрульный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патрульный автомобиль, и </w:t>
      </w:r>
      <w:r>
        <w:rPr>
          <w:rFonts w:ascii="Times New Roman" w:eastAsia="Times New Roman" w:hAnsi="Times New Roman" w:cs="Times New Roman"/>
          <w:sz w:val="28"/>
          <w:szCs w:val="28"/>
        </w:rPr>
        <w:t>он сказал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инспекторам ГАИ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не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средством, за рулем находился отец, однако его пояснения проигнорировали.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UserDefinedgrp-5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составившее протокол </w:t>
      </w:r>
      <w:r>
        <w:rPr>
          <w:rStyle w:val="cat-UserDefinedgrp-5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57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лично не 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Бабаевым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 видеозаписи,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>ГИБДД,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 факт управления либо выхода из автомобиля и 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подъехали </w:t>
      </w:r>
      <w:r>
        <w:rPr>
          <w:rStyle w:val="cat-UserDefinedgrp-58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абаев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улице,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инспектор </w:t>
      </w:r>
      <w:r>
        <w:rPr>
          <w:rStyle w:val="cat-UserDefinedgrp-59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Бабаева И.В. за рулем</w:t>
      </w:r>
      <w:r>
        <w:rPr>
          <w:rFonts w:ascii="Times New Roman" w:eastAsia="Times New Roman" w:hAnsi="Times New Roman" w:cs="Times New Roman"/>
          <w:sz w:val="28"/>
          <w:szCs w:val="28"/>
        </w:rPr>
        <w:t>, прямы</w:t>
      </w:r>
      <w:r>
        <w:rPr>
          <w:rFonts w:ascii="Times New Roman" w:eastAsia="Times New Roman" w:hAnsi="Times New Roman" w:cs="Times New Roman"/>
          <w:sz w:val="28"/>
          <w:szCs w:val="28"/>
        </w:rPr>
        <w:t>х доказательств что управлял транспортным средством Бабаев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отсутствуют, вся позиция построена на позиция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Просит прекратить в связи с отсутствие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UserDefinedgrp-60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судебном заседании пояснил,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работает на заправке на </w:t>
      </w:r>
      <w:r>
        <w:rPr>
          <w:rFonts w:ascii="Times New Roman" w:eastAsia="Times New Roman" w:hAnsi="Times New Roman" w:cs="Times New Roman"/>
          <w:sz w:val="28"/>
          <w:szCs w:val="28"/>
        </w:rPr>
        <w:t>ул. Э</w:t>
      </w:r>
      <w:r>
        <w:rPr>
          <w:rFonts w:ascii="Times New Roman" w:eastAsia="Times New Roman" w:hAnsi="Times New Roman" w:cs="Times New Roman"/>
          <w:sz w:val="28"/>
          <w:szCs w:val="28"/>
        </w:rPr>
        <w:t>лектротехническая 15, наполнител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газовых баллонов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Бабаев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его знакомы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</w:rPr>
        <w:t>19.06.2024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был на смене</w:t>
      </w:r>
      <w:r>
        <w:rPr>
          <w:rFonts w:ascii="Times New Roman" w:eastAsia="Times New Roman" w:hAnsi="Times New Roman" w:cs="Times New Roman"/>
          <w:sz w:val="28"/>
          <w:szCs w:val="28"/>
        </w:rPr>
        <w:t>, ночью заехала машина светлая серебристая, за ним проследовал экипаж, они начали спорить, за рулем был мужчина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которого он не знает,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пассажирском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сиденье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60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служебном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при въезде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заправочную станцию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видел,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с</w:t>
      </w:r>
      <w:r>
        <w:rPr>
          <w:rFonts w:ascii="Times New Roman" w:eastAsia="Times New Roman" w:hAnsi="Times New Roman" w:cs="Times New Roman"/>
          <w:sz w:val="28"/>
          <w:szCs w:val="28"/>
        </w:rPr>
        <w:t>начала мужч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с водительской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потом </w:t>
      </w:r>
      <w:r>
        <w:rPr>
          <w:rFonts w:ascii="Times New Roman" w:eastAsia="Times New Roman" w:hAnsi="Times New Roman" w:cs="Times New Roman"/>
          <w:sz w:val="28"/>
          <w:szCs w:val="28"/>
        </w:rPr>
        <w:t>с пассажирской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вышел Бабаев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находился один</w:t>
      </w:r>
      <w:r>
        <w:rPr>
          <w:rFonts w:ascii="Times New Roman" w:eastAsia="Times New Roman" w:hAnsi="Times New Roman" w:cs="Times New Roman"/>
          <w:sz w:val="28"/>
          <w:szCs w:val="28"/>
        </w:rPr>
        <w:t>. Водитель передвигался тяжело с трудом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пожилой.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UserDefinedgrp-62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по</w:t>
      </w:r>
      <w:r>
        <w:rPr>
          <w:rFonts w:ascii="Times New Roman" w:eastAsia="Times New Roman" w:hAnsi="Times New Roman" w:cs="Times New Roman"/>
          <w:sz w:val="28"/>
          <w:szCs w:val="28"/>
        </w:rPr>
        <w:t>яснил, что является отцом Бабаева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19.06.2024 </w:t>
      </w:r>
      <w:r>
        <w:rPr>
          <w:rFonts w:ascii="Times New Roman" w:eastAsia="Times New Roman" w:hAnsi="Times New Roman" w:cs="Times New Roman"/>
          <w:sz w:val="28"/>
          <w:szCs w:val="28"/>
        </w:rPr>
        <w:t>он двигался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автомобиле, был за рулем, сын сидел справа, и супруга сзади. Ехали, развернулся на заправку, у колонки было занято</w:t>
      </w:r>
      <w:r>
        <w:rPr>
          <w:rFonts w:ascii="Times New Roman" w:eastAsia="Times New Roman" w:hAnsi="Times New Roman" w:cs="Times New Roman"/>
          <w:sz w:val="28"/>
          <w:szCs w:val="28"/>
        </w:rPr>
        <w:t>, и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припарковался подальше, остановился у технического помещения, вышел из машины и обошел автомобиль чтобы достать карточку из бардачка, сын еще раньше вышел из автомобиля и оба были на улице,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точно не помнит подробности из-за болезни, подъехали сотрудники полиции и уехали, к ним не подходили. Точно все не помнит.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 </w:t>
      </w:r>
      <w:r>
        <w:rPr>
          <w:rStyle w:val="cat-UserDefinedgrp-58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К.П. в судебном заседании пояснил, что 19.06.204 г. после 00 часов при несении службы было замечено транспортное средство, которое двигалось в их сторону, но не доехав до патруля, развернулось обратно в сторону города, что вызвало подозрение и сотрудники ГИБДД направились за данным транспортным средством, автомобиль свернул на заправочную станцию, заехав следом, он увидел как у левой передней водительской стороны стоял Бабаев И.В., а с пассажирского сиденья выходил с трудом пожилой человек с тростью.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UserDefinedgrp-59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на службе 19.06.2024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замечен был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</w:rPr>
        <w:t>ый резко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развернулся, не доезжая до патруля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его данный автомобиль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начали </w:t>
      </w:r>
      <w:r>
        <w:rPr>
          <w:rFonts w:ascii="Times New Roman" w:eastAsia="Times New Roman" w:hAnsi="Times New Roman" w:cs="Times New Roman"/>
          <w:sz w:val="28"/>
          <w:szCs w:val="28"/>
        </w:rPr>
        <w:t>преследовать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заехал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газовую заправку,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патрульном автомобиле </w:t>
      </w:r>
      <w:r>
        <w:rPr>
          <w:rFonts w:ascii="Times New Roman" w:eastAsia="Times New Roman" w:hAnsi="Times New Roman" w:cs="Times New Roman"/>
          <w:sz w:val="28"/>
          <w:szCs w:val="28"/>
        </w:rPr>
        <w:t>следом заехали,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увидел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выходил из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за руля Бабаев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пассажирском сиденье находился дедушка, на заднем сиденье находилась мать Бабаева</w:t>
      </w:r>
      <w:r>
        <w:rPr>
          <w:rFonts w:ascii="Times New Roman" w:eastAsia="Times New Roman" w:hAnsi="Times New Roman" w:cs="Times New Roman"/>
          <w:sz w:val="28"/>
          <w:szCs w:val="28"/>
        </w:rPr>
        <w:t>.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ично видел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за рулем был Бабаев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еще ехал по дороге и </w:t>
      </w:r>
      <w:r>
        <w:rPr>
          <w:rFonts w:ascii="Times New Roman" w:eastAsia="Times New Roman" w:hAnsi="Times New Roman" w:cs="Times New Roman"/>
          <w:sz w:val="28"/>
          <w:szCs w:val="28"/>
        </w:rPr>
        <w:t>не доехал до них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оскольку физически телосложение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Бабаева И.В. больше чем дедушки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Бабаева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ХМ 602749 от 19.06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86 ПК № </w:t>
      </w:r>
      <w:r>
        <w:rPr>
          <w:rFonts w:ascii="Times New Roman" w:eastAsia="Times New Roman" w:hAnsi="Times New Roman" w:cs="Times New Roman"/>
          <w:sz w:val="28"/>
          <w:szCs w:val="28"/>
        </w:rPr>
        <w:t>060838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19.06</w:t>
      </w:r>
      <w:r>
        <w:rPr>
          <w:rFonts w:ascii="Times New Roman" w:eastAsia="Times New Roman" w:hAnsi="Times New Roman" w:cs="Times New Roman"/>
          <w:sz w:val="28"/>
          <w:szCs w:val="28"/>
        </w:rPr>
        <w:t>.2024 г.,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Бабаев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 ДПС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19.06.2024 г. в 01:52 час.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Электротехническая у д. 17 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8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54rplc-8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55rplc-8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управлением которого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Бабаев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признаками 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 направлении на медицинское освидетельствование на состояние опьянения 86 </w:t>
      </w:r>
      <w:r>
        <w:rPr>
          <w:rFonts w:ascii="Times New Roman" w:eastAsia="Times New Roman" w:hAnsi="Times New Roman" w:cs="Times New Roman"/>
          <w:sz w:val="28"/>
          <w:szCs w:val="28"/>
        </w:rPr>
        <w:t>НП 040272 от 19.06</w:t>
      </w:r>
      <w:r>
        <w:rPr>
          <w:rFonts w:ascii="Times New Roman" w:eastAsia="Times New Roman" w:hAnsi="Times New Roman" w:cs="Times New Roman"/>
          <w:sz w:val="28"/>
          <w:szCs w:val="28"/>
        </w:rPr>
        <w:t>.2024 г.,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Бабаев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отказом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задержания ТС 86 СП № 062366 от 19.06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ИАЗ ОБ ДПС 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eastAsia="Times New Roman" w:hAnsi="Times New Roman" w:cs="Times New Roman"/>
          <w:sz w:val="28"/>
          <w:szCs w:val="28"/>
        </w:rPr>
        <w:t>ВД России по г. Сургуту от 19.05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 на диске, </w:t>
      </w:r>
      <w:r>
        <w:rPr>
          <w:rFonts w:ascii="Times New Roman" w:eastAsia="Times New Roman" w:hAnsi="Times New Roman" w:cs="Times New Roman"/>
          <w:sz w:val="28"/>
          <w:szCs w:val="28"/>
        </w:rPr>
        <w:t>на которой зафиксирована процедура освидетельствования и направления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судом исследованы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привлечении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участников процесса, изучив материалы дела, суд приходит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доказательства, судья признает их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hyperlink r:id="rId4" w:anchor="/document/12125267/entry/27120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в соответствии с </w:t>
      </w:r>
      <w:hyperlink r:id="rId4" w:anchor="/document/12125267/entry/2712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статьи. При отказе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(</w:t>
      </w:r>
      <w:hyperlink r:id="rId4" w:anchor="/document/12125267/entry/2712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6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утверждены </w:t>
      </w:r>
      <w:hyperlink r:id="rId4" w:anchor="/document/405547109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освидетельствования на состояние алкогольного опьянения и направление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Бабаев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осуществлены в соответствии с вышеназванным постановлением, </w:t>
      </w:r>
      <w:r>
        <w:rPr>
          <w:rFonts w:ascii="Times New Roman" w:eastAsia="Times New Roman" w:hAnsi="Times New Roman" w:cs="Times New Roman"/>
          <w:sz w:val="28"/>
          <w:szCs w:val="28"/>
        </w:rPr>
        <w:t>что подтверждается видеозаписью.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Бабаев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 о том, что он не управлял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опровергаются материалами дела. Т</w:t>
      </w:r>
      <w:r>
        <w:rPr>
          <w:rFonts w:ascii="Times New Roman" w:eastAsia="Times New Roman" w:hAnsi="Times New Roman" w:cs="Times New Roman"/>
          <w:sz w:val="28"/>
          <w:szCs w:val="28"/>
        </w:rPr>
        <w:t>ак сотрудники ГИБДД пояснили, что видели Бабаева И.В. за управлением транспортного средства.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свидетелей </w:t>
      </w:r>
      <w:r>
        <w:rPr>
          <w:rStyle w:val="cat-UserDefinedgrp-63rplc-9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данные в судебном заседании, суд не принимает во внимание, поскольку </w:t>
      </w:r>
      <w:r>
        <w:rPr>
          <w:rStyle w:val="cat-UserDefinedgrp-60rplc-10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знакомым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Бабаева И.В., а </w:t>
      </w:r>
      <w:r>
        <w:rPr>
          <w:rStyle w:val="cat-UserDefinedgrp-62rplc-10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- отцом Бабаева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показания </w:t>
      </w:r>
      <w:r>
        <w:rPr>
          <w:rStyle w:val="cat-UserDefinedgrp-64rplc-10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противоречивыми, </w:t>
      </w:r>
      <w:r>
        <w:rPr>
          <w:rFonts w:ascii="Times New Roman" w:eastAsia="Times New Roman" w:hAnsi="Times New Roman" w:cs="Times New Roman"/>
          <w:sz w:val="28"/>
          <w:szCs w:val="28"/>
        </w:rPr>
        <w:t>спутанными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не согласующимися с показаниями остальных участников процесса,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подробно описывать происходящее </w:t>
      </w:r>
      <w:r>
        <w:rPr>
          <w:rStyle w:val="cat-UserDefinedgrp-62rplc-10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отказался, сославшись, что ничего не помнит, так как он сильно болеет,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находит их выбранной формой защиты.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Бабаевым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подтверждается материалами дела,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показаниями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 согласуются между собой и подтверждают одни и те же фактические обстоятельства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Бабаева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Бабаева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Бабаева </w:t>
      </w:r>
      <w:r>
        <w:rPr>
          <w:rFonts w:ascii="Times New Roman" w:eastAsia="Times New Roman" w:hAnsi="Times New Roman" w:cs="Times New Roman"/>
          <w:sz w:val="28"/>
          <w:szCs w:val="28"/>
        </w:rPr>
        <w:t>Илгара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Вугар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ст.12.26 КоАП РФ, и назначить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девять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в РКЦ г. Ханты-Мансийска, БИК 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 УИН 188104</w:t>
      </w:r>
      <w:r>
        <w:rPr>
          <w:rFonts w:ascii="Times New Roman" w:eastAsia="Times New Roman" w:hAnsi="Times New Roman" w:cs="Times New Roman"/>
          <w:sz w:val="28"/>
          <w:szCs w:val="28"/>
        </w:rPr>
        <w:t>86240320015742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</w:t>
      </w:r>
      <w:r>
        <w:rPr>
          <w:rFonts w:ascii="Times New Roman" w:eastAsia="Times New Roman" w:hAnsi="Times New Roman" w:cs="Times New Roman"/>
          <w:sz w:val="28"/>
          <w:szCs w:val="28"/>
        </w:rPr>
        <w:t>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</w:t>
      </w:r>
      <w:r>
        <w:rPr>
          <w:rFonts w:ascii="Times New Roman" w:eastAsia="Times New Roman" w:hAnsi="Times New Roman" w:cs="Times New Roman"/>
          <w:sz w:val="28"/>
          <w:szCs w:val="28"/>
        </w:rPr>
        <w:t>кумент находится в деле № 5-88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both"/>
        <w:rPr>
          <w:sz w:val="28"/>
          <w:szCs w:val="28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75758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2rplc-10">
    <w:name w:val="cat-UserDefined grp-52 rplc-10"/>
    <w:basedOn w:val="DefaultParagraphFont"/>
  </w:style>
  <w:style w:type="character" w:customStyle="1" w:styleId="cat-UserDefinedgrp-53rplc-16">
    <w:name w:val="cat-UserDefined grp-53 rplc-16"/>
    <w:basedOn w:val="DefaultParagraphFont"/>
  </w:style>
  <w:style w:type="character" w:customStyle="1" w:styleId="cat-UserDefinedgrp-54rplc-26">
    <w:name w:val="cat-UserDefined grp-54 rplc-26"/>
    <w:basedOn w:val="DefaultParagraphFont"/>
  </w:style>
  <w:style w:type="character" w:customStyle="1" w:styleId="cat-UserDefinedgrp-55rplc-28">
    <w:name w:val="cat-UserDefined grp-55 rplc-28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56rplc-33">
    <w:name w:val="cat-UserDefined grp-56 rplc-33"/>
    <w:basedOn w:val="DefaultParagraphFont"/>
  </w:style>
  <w:style w:type="character" w:customStyle="1" w:styleId="cat-UserDefinedgrp-58rplc-36">
    <w:name w:val="cat-UserDefined grp-58 rplc-36"/>
    <w:basedOn w:val="DefaultParagraphFont"/>
  </w:style>
  <w:style w:type="character" w:customStyle="1" w:styleId="cat-UserDefinedgrp-57rplc-37">
    <w:name w:val="cat-UserDefined grp-57 rplc-37"/>
    <w:basedOn w:val="DefaultParagraphFont"/>
  </w:style>
  <w:style w:type="character" w:customStyle="1" w:styleId="cat-UserDefinedgrp-58rplc-40">
    <w:name w:val="cat-UserDefined grp-58 rplc-40"/>
    <w:basedOn w:val="DefaultParagraphFont"/>
  </w:style>
  <w:style w:type="character" w:customStyle="1" w:styleId="cat-UserDefinedgrp-59rplc-43">
    <w:name w:val="cat-UserDefined grp-59 rplc-43"/>
    <w:basedOn w:val="DefaultParagraphFont"/>
  </w:style>
  <w:style w:type="character" w:customStyle="1" w:styleId="cat-UserDefinedgrp-60rplc-47">
    <w:name w:val="cat-UserDefined grp-60 rplc-47"/>
    <w:basedOn w:val="DefaultParagraphFont"/>
  </w:style>
  <w:style w:type="character" w:customStyle="1" w:styleId="cat-UserDefinedgrp-60rplc-53">
    <w:name w:val="cat-UserDefined grp-60 rplc-53"/>
    <w:basedOn w:val="DefaultParagraphFont"/>
  </w:style>
  <w:style w:type="character" w:customStyle="1" w:styleId="cat-UserDefinedgrp-62rplc-56">
    <w:name w:val="cat-UserDefined grp-62 rplc-56"/>
    <w:basedOn w:val="DefaultParagraphFont"/>
  </w:style>
  <w:style w:type="character" w:customStyle="1" w:styleId="cat-UserDefinedgrp-58rplc-61">
    <w:name w:val="cat-UserDefined grp-58 rplc-61"/>
    <w:basedOn w:val="DefaultParagraphFont"/>
  </w:style>
  <w:style w:type="character" w:customStyle="1" w:styleId="cat-UserDefinedgrp-59rplc-64">
    <w:name w:val="cat-UserDefined grp-59 rplc-64"/>
    <w:basedOn w:val="DefaultParagraphFont"/>
  </w:style>
  <w:style w:type="character" w:customStyle="1" w:styleId="cat-UserDefinedgrp-40rplc-81">
    <w:name w:val="cat-UserDefined grp-40 rplc-81"/>
    <w:basedOn w:val="DefaultParagraphFont"/>
  </w:style>
  <w:style w:type="character" w:customStyle="1" w:styleId="cat-UserDefinedgrp-54rplc-82">
    <w:name w:val="cat-UserDefined grp-54 rplc-82"/>
    <w:basedOn w:val="DefaultParagraphFont"/>
  </w:style>
  <w:style w:type="character" w:customStyle="1" w:styleId="cat-UserDefinedgrp-55rplc-84">
    <w:name w:val="cat-UserDefined grp-55 rplc-84"/>
    <w:basedOn w:val="DefaultParagraphFont"/>
  </w:style>
  <w:style w:type="character" w:customStyle="1" w:styleId="cat-UserDefinedgrp-63rplc-99">
    <w:name w:val="cat-UserDefined grp-63 rplc-99"/>
    <w:basedOn w:val="DefaultParagraphFont"/>
  </w:style>
  <w:style w:type="character" w:customStyle="1" w:styleId="cat-UserDefinedgrp-60rplc-101">
    <w:name w:val="cat-UserDefined grp-60 rplc-101"/>
    <w:basedOn w:val="DefaultParagraphFont"/>
  </w:style>
  <w:style w:type="character" w:customStyle="1" w:styleId="cat-UserDefinedgrp-62rplc-104">
    <w:name w:val="cat-UserDefined grp-62 rplc-104"/>
    <w:basedOn w:val="DefaultParagraphFont"/>
  </w:style>
  <w:style w:type="character" w:customStyle="1" w:styleId="cat-UserDefinedgrp-64rplc-107">
    <w:name w:val="cat-UserDefined grp-64 rplc-107"/>
    <w:basedOn w:val="DefaultParagraphFont"/>
  </w:style>
  <w:style w:type="character" w:customStyle="1" w:styleId="cat-UserDefinedgrp-62rplc-109">
    <w:name w:val="cat-UserDefined grp-62 rplc-10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3D8C9-24FC-4D12-B430-71551DCF2B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